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3CDB0B" w14:textId="77777777" w:rsidR="00571839" w:rsidRDefault="00571839" w:rsidP="00571839">
      <w:pPr>
        <w:jc w:val="center"/>
        <w:rPr>
          <w:b/>
          <w:bCs/>
          <w:sz w:val="24"/>
          <w:szCs w:val="24"/>
        </w:rPr>
      </w:pPr>
      <w:r w:rsidRPr="00A857FA">
        <w:rPr>
          <w:b/>
          <w:bCs/>
          <w:sz w:val="24"/>
          <w:szCs w:val="24"/>
        </w:rPr>
        <w:t>Ocean Wind Fields (OWI)</w:t>
      </w:r>
      <w:r>
        <w:rPr>
          <w:b/>
          <w:bCs/>
          <w:sz w:val="24"/>
          <w:szCs w:val="24"/>
        </w:rPr>
        <w:t xml:space="preserve"> component</w:t>
      </w:r>
    </w:p>
    <w:p w14:paraId="24AC2D8F" w14:textId="77777777" w:rsidR="00571839" w:rsidRDefault="00571839" w:rsidP="00571839">
      <w:pPr>
        <w:jc w:val="both"/>
      </w:pPr>
      <w:r w:rsidRPr="00B006F2">
        <w:t>The Sentinel-1 Level 2 OWI component is an ocean surface wind vector (speed and direction) estimated from a Sentinel-1 Level 1 SAR image by inversion of its associated Normalized Radar Cross Section (NRCS).</w:t>
      </w:r>
    </w:p>
    <w:p w14:paraId="7C5C8463" w14:textId="77777777" w:rsidR="00571839" w:rsidRDefault="00571839" w:rsidP="00571839">
      <w:pPr>
        <w:jc w:val="both"/>
      </w:pPr>
      <w:r w:rsidRPr="00420878">
        <w:t xml:space="preserve">OWI is a ground range </w:t>
      </w:r>
      <w:r w:rsidRPr="002B7DCB">
        <w:rPr>
          <w:b/>
          <w:bCs/>
        </w:rPr>
        <w:t>gridded estimate of the surface wind speed and direction at 10 m above the surface</w:t>
      </w:r>
      <w:r w:rsidRPr="00420878">
        <w:t xml:space="preserve"> derived from internally generated Level-1 GRD images of SM, </w:t>
      </w:r>
      <w:r w:rsidRPr="006C2018">
        <w:rPr>
          <w:b/>
          <w:bCs/>
        </w:rPr>
        <w:t>IW</w:t>
      </w:r>
      <w:r w:rsidRPr="00420878">
        <w:t xml:space="preserve"> or EW modes.</w:t>
      </w:r>
    </w:p>
    <w:p w14:paraId="044FC813" w14:textId="77777777" w:rsidR="00571839" w:rsidRPr="00B006F2" w:rsidRDefault="00571839" w:rsidP="00571839">
      <w:pPr>
        <w:jc w:val="center"/>
      </w:pPr>
      <w:r>
        <w:rPr>
          <w:noProof/>
        </w:rPr>
        <w:drawing>
          <wp:inline distT="0" distB="0" distL="0" distR="0" wp14:anchorId="3E205291" wp14:editId="790C6AA6">
            <wp:extent cx="5486400" cy="50012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0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B28FE" w14:textId="77777777" w:rsidR="00571839" w:rsidRPr="00B006F2" w:rsidRDefault="00571839" w:rsidP="00571839">
      <w:r w:rsidRPr="00B006F2">
        <w:t xml:space="preserve">More: </w:t>
      </w:r>
      <w:hyperlink r:id="rId8" w:history="1">
        <w:r w:rsidRPr="00B006F2">
          <w:rPr>
            <w:rStyle w:val="Hyperlink"/>
          </w:rPr>
          <w:t>https://sentinel.esa.int/documents/247904/3861173/Sentinel-1-Ocean-Wind-Fields-OWI-ATBD.pdf</w:t>
        </w:r>
      </w:hyperlink>
    </w:p>
    <w:p w14:paraId="2F45C24F" w14:textId="3E43C015" w:rsidR="00571839" w:rsidRDefault="00571839" w:rsidP="00571839">
      <w:r w:rsidRPr="00C77481">
        <w:t xml:space="preserve">You can read below about the </w:t>
      </w:r>
      <w:r w:rsidR="00C77481">
        <w:t>Ocean Wind Fields products that are available for our domain of interest.</w:t>
      </w:r>
    </w:p>
    <w:p w14:paraId="482CB042" w14:textId="77777777" w:rsidR="00C77481" w:rsidRPr="00C77481" w:rsidRDefault="00C77481" w:rsidP="00571839"/>
    <w:p w14:paraId="74DA941C" w14:textId="77777777" w:rsidR="00571839" w:rsidRDefault="00571839" w:rsidP="00542BFE">
      <w:pPr>
        <w:jc w:val="center"/>
        <w:rPr>
          <w:b/>
          <w:bCs/>
          <w:sz w:val="24"/>
          <w:szCs w:val="24"/>
        </w:rPr>
      </w:pPr>
    </w:p>
    <w:p w14:paraId="22495EDF" w14:textId="75C835AB" w:rsidR="00571839" w:rsidRPr="00571839" w:rsidRDefault="00571839" w:rsidP="00542BFE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Sentinel 1A</w:t>
      </w:r>
      <w:r w:rsidR="002B7DCB">
        <w:rPr>
          <w:b/>
          <w:bCs/>
          <w:sz w:val="24"/>
          <w:szCs w:val="24"/>
        </w:rPr>
        <w:t xml:space="preserve"> &amp; 1B</w:t>
      </w:r>
      <w:r>
        <w:rPr>
          <w:b/>
          <w:bCs/>
          <w:sz w:val="24"/>
          <w:szCs w:val="24"/>
        </w:rPr>
        <w:t xml:space="preserve"> Level 2</w:t>
      </w:r>
      <w:r w:rsidR="00886F0C" w:rsidRPr="00886F0C">
        <w:t xml:space="preserve"> </w:t>
      </w:r>
      <w:r w:rsidR="00886F0C" w:rsidRPr="00886F0C">
        <w:rPr>
          <w:b/>
          <w:bCs/>
          <w:sz w:val="24"/>
          <w:szCs w:val="24"/>
        </w:rPr>
        <w:t>Interferometric Wide-swath Mode</w:t>
      </w:r>
      <w:r w:rsidR="00C77481">
        <w:rPr>
          <w:b/>
          <w:bCs/>
          <w:sz w:val="24"/>
          <w:szCs w:val="24"/>
        </w:rPr>
        <w:t xml:space="preserve"> </w:t>
      </w:r>
      <w:r w:rsidR="00886F0C">
        <w:rPr>
          <w:b/>
          <w:bCs/>
          <w:sz w:val="24"/>
          <w:szCs w:val="24"/>
        </w:rPr>
        <w:t>(</w:t>
      </w:r>
      <w:r w:rsidR="00C77481">
        <w:rPr>
          <w:b/>
          <w:bCs/>
          <w:sz w:val="24"/>
          <w:szCs w:val="24"/>
        </w:rPr>
        <w:t>IW</w:t>
      </w:r>
      <w:r w:rsidR="00886F0C">
        <w:rPr>
          <w:b/>
          <w:bCs/>
          <w:sz w:val="24"/>
          <w:szCs w:val="24"/>
        </w:rPr>
        <w:t>)</w:t>
      </w:r>
      <w:r w:rsidR="00C77481">
        <w:rPr>
          <w:b/>
          <w:bCs/>
          <w:sz w:val="24"/>
          <w:szCs w:val="24"/>
        </w:rPr>
        <w:t xml:space="preserve"> Mode</w:t>
      </w:r>
      <w:r>
        <w:rPr>
          <w:b/>
          <w:bCs/>
          <w:sz w:val="24"/>
          <w:szCs w:val="24"/>
        </w:rPr>
        <w:t xml:space="preserve"> </w:t>
      </w:r>
      <w:r w:rsidR="00C77481">
        <w:rPr>
          <w:b/>
          <w:bCs/>
          <w:sz w:val="24"/>
          <w:szCs w:val="24"/>
        </w:rPr>
        <w:t>OCN Product</w:t>
      </w:r>
    </w:p>
    <w:p w14:paraId="14BA64C8" w14:textId="77777777" w:rsidR="0035433C" w:rsidRDefault="0035433C" w:rsidP="002B7DCB">
      <w:r>
        <w:t xml:space="preserve">The Sentinel-1 SAR can be operated in one of the four following nominal acquisition modes: </w:t>
      </w:r>
    </w:p>
    <w:p w14:paraId="134D9AE4" w14:textId="77777777" w:rsidR="0035433C" w:rsidRDefault="0035433C" w:rsidP="002B7DCB">
      <w:pPr>
        <w:pStyle w:val="ListParagraph"/>
        <w:numPr>
          <w:ilvl w:val="0"/>
          <w:numId w:val="4"/>
        </w:numPr>
      </w:pPr>
      <w:proofErr w:type="spellStart"/>
      <w:r>
        <w:t>Stripmap</w:t>
      </w:r>
      <w:proofErr w:type="spellEnd"/>
      <w:r>
        <w:t xml:space="preserve"> Mode (SM) </w:t>
      </w:r>
    </w:p>
    <w:p w14:paraId="5151A1A8" w14:textId="77777777" w:rsidR="0035433C" w:rsidRPr="0035433C" w:rsidRDefault="0035433C" w:rsidP="002B7DCB">
      <w:pPr>
        <w:pStyle w:val="ListParagraph"/>
        <w:numPr>
          <w:ilvl w:val="0"/>
          <w:numId w:val="4"/>
        </w:numPr>
        <w:rPr>
          <w:b/>
          <w:bCs/>
        </w:rPr>
      </w:pPr>
      <w:r w:rsidRPr="0035433C">
        <w:rPr>
          <w:b/>
          <w:bCs/>
        </w:rPr>
        <w:t>Interferometric Wide-swath Mode (IW)</w:t>
      </w:r>
    </w:p>
    <w:p w14:paraId="6D022720" w14:textId="77777777" w:rsidR="0035433C" w:rsidRDefault="0035433C" w:rsidP="002B7DCB">
      <w:pPr>
        <w:pStyle w:val="ListParagraph"/>
        <w:numPr>
          <w:ilvl w:val="0"/>
          <w:numId w:val="4"/>
        </w:numPr>
      </w:pPr>
      <w:r>
        <w:t xml:space="preserve">Extra-Wide swath Mode (EW) </w:t>
      </w:r>
    </w:p>
    <w:p w14:paraId="6E4F6111" w14:textId="73C523FA" w:rsidR="0035433C" w:rsidRPr="00075D44" w:rsidRDefault="0035433C" w:rsidP="002B7DCB">
      <w:pPr>
        <w:pStyle w:val="ListParagraph"/>
        <w:numPr>
          <w:ilvl w:val="0"/>
          <w:numId w:val="4"/>
        </w:numPr>
      </w:pPr>
      <w:r w:rsidRPr="00075D44">
        <w:t>Wave Mode (WV)</w:t>
      </w:r>
    </w:p>
    <w:p w14:paraId="0D9FA6B4" w14:textId="3048E2CB" w:rsidR="00571839" w:rsidRPr="00F20620" w:rsidRDefault="00156A49" w:rsidP="00515792">
      <w:pPr>
        <w:jc w:val="both"/>
        <w:rPr>
          <w:sz w:val="24"/>
          <w:szCs w:val="24"/>
        </w:rPr>
      </w:pPr>
      <w:r w:rsidRPr="00515792">
        <w:rPr>
          <w:b/>
          <w:bCs/>
        </w:rPr>
        <w:t xml:space="preserve">The OWI component is a set of wind vectors for each processed L1 input product. The norm is wind speed in </w:t>
      </w:r>
      <w:r w:rsidR="00F20620">
        <w:rPr>
          <w:b/>
          <w:bCs/>
        </w:rPr>
        <w:t>(</w:t>
      </w:r>
      <w:r w:rsidRPr="00515792">
        <w:rPr>
          <w:b/>
          <w:bCs/>
        </w:rPr>
        <w:t>m/s</w:t>
      </w:r>
      <w:r w:rsidR="00F20620">
        <w:rPr>
          <w:b/>
          <w:bCs/>
        </w:rPr>
        <w:t>)</w:t>
      </w:r>
      <w:r w:rsidRPr="00515792">
        <w:rPr>
          <w:b/>
          <w:bCs/>
        </w:rPr>
        <w:t xml:space="preserve"> and the argument is wind direction in </w:t>
      </w:r>
      <w:r w:rsidR="00C41F6C">
        <w:rPr>
          <w:b/>
          <w:bCs/>
        </w:rPr>
        <w:t>(</w:t>
      </w:r>
      <w:proofErr w:type="spellStart"/>
      <w:r w:rsidRPr="00515792">
        <w:rPr>
          <w:b/>
          <w:bCs/>
        </w:rPr>
        <w:t>degN</w:t>
      </w:r>
      <w:proofErr w:type="spellEnd"/>
      <w:r w:rsidR="00C41F6C">
        <w:rPr>
          <w:b/>
          <w:bCs/>
        </w:rPr>
        <w:t>)</w:t>
      </w:r>
      <w:r w:rsidRPr="00515792">
        <w:rPr>
          <w:b/>
          <w:bCs/>
        </w:rPr>
        <w:t xml:space="preserve"> (degrees with respect to the North clockwise). The spatial resolution of the vector is directly related to the area on which the NRCS is computed.</w:t>
      </w:r>
      <w:r>
        <w:t xml:space="preserve"> Apart from wind vector, other variables estimated during ocean surface wind inversion such as longitude, latitude, incidence angle, NRCS are included in the L2 product</w:t>
      </w:r>
      <w:r w:rsidR="000D4BA6">
        <w:t xml:space="preserve">. </w:t>
      </w:r>
      <w:r>
        <w:t xml:space="preserve">Some key sensor parameters of L1 product are also annotated to the product. </w:t>
      </w:r>
      <w:r w:rsidRPr="000D4BA6">
        <w:rPr>
          <w:b/>
          <w:bCs/>
        </w:rPr>
        <w:t>The spatial coverage of each wind vector of the OWI component is equal to the spatial coverage of the corresponding L1 WV-SLC</w:t>
      </w:r>
      <w:r>
        <w:t xml:space="preserve"> or sub-images extracted from the L1 SM or TOPS-GRD product. </w:t>
      </w:r>
      <w:r w:rsidRPr="000D4BA6">
        <w:rPr>
          <w:b/>
          <w:bCs/>
        </w:rPr>
        <w:t>It is limited to ocean coverage.</w:t>
      </w:r>
      <w:r>
        <w:t xml:space="preserve"> In the case of the SM or TOPS modes, the L1 product is divided into cells. A wind vector is estimated for each cell leading to a grid for each OWI component variable. Sentinel-1 wind processing unit system consists of a calibration unit followed by an inversion unit. </w:t>
      </w:r>
      <w:r w:rsidR="00C23F92">
        <w:t xml:space="preserve">Data from SM and TOPS modes are not available </w:t>
      </w:r>
      <w:r w:rsidR="0068779C">
        <w:t xml:space="preserve">for </w:t>
      </w:r>
      <w:r w:rsidR="00C23F92">
        <w:t>our domain of interest.</w:t>
      </w:r>
    </w:p>
    <w:p w14:paraId="346077A2" w14:textId="73DA5B8A" w:rsidR="00C77481" w:rsidRDefault="00C77481" w:rsidP="00542BFE">
      <w:pPr>
        <w:jc w:val="center"/>
        <w:rPr>
          <w:b/>
          <w:bCs/>
          <w:sz w:val="24"/>
          <w:szCs w:val="24"/>
        </w:rPr>
      </w:pPr>
    </w:p>
    <w:p w14:paraId="69DBB276" w14:textId="77777777" w:rsidR="00C77481" w:rsidRDefault="00C77481" w:rsidP="00C77481">
      <w:pPr>
        <w:jc w:val="center"/>
        <w:rPr>
          <w:b/>
          <w:bCs/>
          <w:sz w:val="24"/>
          <w:szCs w:val="24"/>
        </w:rPr>
      </w:pPr>
      <w:r w:rsidRPr="00542BFE">
        <w:rPr>
          <w:b/>
          <w:bCs/>
          <w:sz w:val="24"/>
          <w:szCs w:val="24"/>
        </w:rPr>
        <w:t>Ocean Swell Spectra (OSW)</w:t>
      </w:r>
      <w:r>
        <w:rPr>
          <w:b/>
          <w:bCs/>
          <w:sz w:val="24"/>
          <w:szCs w:val="24"/>
        </w:rPr>
        <w:t xml:space="preserve"> component</w:t>
      </w:r>
    </w:p>
    <w:p w14:paraId="2C5A4E0E" w14:textId="77777777" w:rsidR="00C77481" w:rsidRDefault="00C77481" w:rsidP="00C77481">
      <w:pPr>
        <w:jc w:val="both"/>
      </w:pPr>
      <w:r w:rsidRPr="009C2244">
        <w:t xml:space="preserve">The Sentinel-1 Level 2 OSW component of the OCN product is the two-dimensional ocean surface wave spectra estimated from a Sentinel-1 Level 1 Single-Look Complex (SLC) SAR image by inversion of the corresponding image cross-spectra. The cross spectra are computed by performing </w:t>
      </w:r>
      <w:proofErr w:type="spellStart"/>
      <w:r w:rsidRPr="009C2244">
        <w:t>interlooking</w:t>
      </w:r>
      <w:proofErr w:type="spellEnd"/>
      <w:r w:rsidRPr="009C2244">
        <w:t xml:space="preserve"> in azimuth followed by co- and cross-spectra estimation among the detected individual look images. The image from which a single OSW is computed can be a SLC </w:t>
      </w:r>
      <w:proofErr w:type="spellStart"/>
      <w:r w:rsidRPr="009C2244">
        <w:t>imagette</w:t>
      </w:r>
      <w:proofErr w:type="spellEnd"/>
      <w:r w:rsidRPr="009C2244">
        <w:t xml:space="preserve"> from the WV mode.</w:t>
      </w:r>
    </w:p>
    <w:p w14:paraId="1F714C39" w14:textId="0D1CD759" w:rsidR="00C77481" w:rsidRDefault="00C77481" w:rsidP="00C77481">
      <w:pPr>
        <w:jc w:val="both"/>
      </w:pPr>
      <w:r w:rsidRPr="00EA3D86">
        <w:rPr>
          <w:b/>
          <w:bCs/>
        </w:rPr>
        <w:t>OSW includes an estimate of the wind speed and direction per swell spectrum</w:t>
      </w:r>
      <w:r w:rsidR="00020604">
        <w:rPr>
          <w:b/>
          <w:bCs/>
        </w:rPr>
        <w:t xml:space="preserve"> (single values</w:t>
      </w:r>
      <w:r w:rsidR="003A0CF0">
        <w:rPr>
          <w:b/>
          <w:bCs/>
        </w:rPr>
        <w:t xml:space="preserve"> for every image or vignette</w:t>
      </w:r>
      <w:r w:rsidR="00020604">
        <w:rPr>
          <w:b/>
          <w:bCs/>
        </w:rPr>
        <w:t>)</w:t>
      </w:r>
      <w:r w:rsidRPr="00EA3D86">
        <w:rPr>
          <w:b/>
          <w:bCs/>
        </w:rPr>
        <w:t>.</w:t>
      </w:r>
      <w:r w:rsidRPr="00420878">
        <w:t xml:space="preserve"> The OSW is generated from </w:t>
      </w:r>
      <w:proofErr w:type="spellStart"/>
      <w:r w:rsidRPr="00420878">
        <w:t>Stripmap</w:t>
      </w:r>
      <w:proofErr w:type="spellEnd"/>
      <w:r w:rsidRPr="00420878">
        <w:t xml:space="preserve"> and Wave modes only. For </w:t>
      </w:r>
      <w:proofErr w:type="spellStart"/>
      <w:r w:rsidRPr="00420878">
        <w:t>Stripmap</w:t>
      </w:r>
      <w:proofErr w:type="spellEnd"/>
      <w:r w:rsidRPr="00420878">
        <w:t xml:space="preserve"> mode, there are multiple spectra derived from internally generated Level-1 SLC images. </w:t>
      </w:r>
      <w:r w:rsidRPr="00420878">
        <w:rPr>
          <w:b/>
          <w:bCs/>
        </w:rPr>
        <w:t>For Wave mode, there is one spectrum per vignette</w:t>
      </w:r>
      <w:r w:rsidRPr="00420878">
        <w:t>.</w:t>
      </w:r>
    </w:p>
    <w:p w14:paraId="5885F814" w14:textId="77777777" w:rsidR="00C77481" w:rsidRPr="00A56D15" w:rsidRDefault="00C77481" w:rsidP="00C77481">
      <w:pPr>
        <w:jc w:val="both"/>
        <w:rPr>
          <w:b/>
          <w:bCs/>
        </w:rPr>
      </w:pPr>
      <w:r w:rsidRPr="00420878">
        <w:t xml:space="preserve">The spatial coverage of one cell of the OSW component is equal to the spatial coverage of the corresponding L1 WV-SLC or sub-images extracted from the L1 SM-SLC product. </w:t>
      </w:r>
      <w:r w:rsidRPr="00A56D15">
        <w:rPr>
          <w:b/>
          <w:bCs/>
        </w:rPr>
        <w:t>It is limited to ocean areas.</w:t>
      </w:r>
    </w:p>
    <w:p w14:paraId="268AFB26" w14:textId="77777777" w:rsidR="00C77481" w:rsidRPr="00420878" w:rsidRDefault="00C77481" w:rsidP="00C77481">
      <w:pPr>
        <w:jc w:val="both"/>
      </w:pPr>
      <w:r w:rsidRPr="00420878">
        <w:t>More:</w:t>
      </w:r>
      <w:r>
        <w:t xml:space="preserve"> </w:t>
      </w:r>
      <w:hyperlink r:id="rId9" w:history="1">
        <w:r w:rsidRPr="00420878">
          <w:rPr>
            <w:rStyle w:val="Hyperlink"/>
          </w:rPr>
          <w:t>https://sentinel.esa.int/documents/247904/349449/S-1_L2_OSW_Detailed_Algorithm_Definition.pdf</w:t>
        </w:r>
      </w:hyperlink>
    </w:p>
    <w:p w14:paraId="3CD19927" w14:textId="77777777" w:rsidR="00C77481" w:rsidRPr="00C77481" w:rsidRDefault="00C77481" w:rsidP="00C77481">
      <w:pPr>
        <w:jc w:val="both"/>
      </w:pPr>
    </w:p>
    <w:p w14:paraId="4FED376C" w14:textId="77777777" w:rsidR="00C77481" w:rsidRDefault="00C77481" w:rsidP="00C77481">
      <w:pPr>
        <w:jc w:val="both"/>
      </w:pPr>
      <w:r>
        <w:rPr>
          <w:noProof/>
        </w:rPr>
        <w:lastRenderedPageBreak/>
        <w:drawing>
          <wp:inline distT="0" distB="0" distL="0" distR="0" wp14:anchorId="2FD5BE30" wp14:editId="35EE0477">
            <wp:extent cx="5465618" cy="364374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618" cy="364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6A73C" w14:textId="77777777" w:rsidR="00C77481" w:rsidRDefault="00C77481" w:rsidP="00C77481">
      <w:pPr>
        <w:rPr>
          <w:b/>
          <w:bCs/>
          <w:sz w:val="24"/>
          <w:szCs w:val="24"/>
        </w:rPr>
      </w:pPr>
    </w:p>
    <w:p w14:paraId="0661DE03" w14:textId="73C953C5" w:rsidR="00542BFE" w:rsidRDefault="00542BFE" w:rsidP="00542BFE">
      <w:pPr>
        <w:jc w:val="center"/>
        <w:rPr>
          <w:b/>
          <w:bCs/>
          <w:sz w:val="24"/>
          <w:szCs w:val="24"/>
        </w:rPr>
      </w:pPr>
      <w:r w:rsidRPr="00542BFE">
        <w:rPr>
          <w:b/>
          <w:bCs/>
          <w:sz w:val="24"/>
          <w:szCs w:val="24"/>
        </w:rPr>
        <w:t>Sentinel 1B Level 2</w:t>
      </w:r>
      <w:r>
        <w:rPr>
          <w:b/>
          <w:bCs/>
          <w:sz w:val="24"/>
          <w:szCs w:val="24"/>
        </w:rPr>
        <w:t xml:space="preserve"> Wave Mod</w:t>
      </w:r>
      <w:r w:rsidR="00B81F67">
        <w:rPr>
          <w:b/>
          <w:bCs/>
          <w:sz w:val="24"/>
          <w:szCs w:val="24"/>
        </w:rPr>
        <w:t>e (WV)</w:t>
      </w:r>
      <w:r>
        <w:rPr>
          <w:b/>
          <w:bCs/>
          <w:sz w:val="24"/>
          <w:szCs w:val="24"/>
        </w:rPr>
        <w:t xml:space="preserve"> OCN</w:t>
      </w:r>
      <w:r w:rsidRPr="00542BFE"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product</w:t>
      </w:r>
    </w:p>
    <w:p w14:paraId="134E722E" w14:textId="4AD0D0CD" w:rsidR="006C2018" w:rsidRDefault="00025534" w:rsidP="00C14953">
      <w:pPr>
        <w:jc w:val="both"/>
      </w:pPr>
      <w:r>
        <w:t>The</w:t>
      </w:r>
      <w:r w:rsidR="00542BFE" w:rsidRPr="00542BFE">
        <w:t xml:space="preserve"> </w:t>
      </w:r>
      <w:r w:rsidR="00420878" w:rsidRPr="00420878">
        <w:t xml:space="preserve">Processed Ocean </w:t>
      </w:r>
      <w:r w:rsidR="00420878">
        <w:t>(</w:t>
      </w:r>
      <w:r w:rsidR="00542BFE" w:rsidRPr="00542BFE">
        <w:t>OCN</w:t>
      </w:r>
      <w:r w:rsidR="00420878">
        <w:t>)</w:t>
      </w:r>
      <w:r w:rsidR="00542BFE" w:rsidRPr="00542BFE">
        <w:t xml:space="preserve"> product contains three sub-products: </w:t>
      </w:r>
      <w:proofErr w:type="gramStart"/>
      <w:r w:rsidR="00542BFE" w:rsidRPr="00542BFE">
        <w:t>the</w:t>
      </w:r>
      <w:proofErr w:type="gramEnd"/>
      <w:r w:rsidR="00B24655">
        <w:t xml:space="preserve"> </w:t>
      </w:r>
      <w:r w:rsidR="00B24655" w:rsidRPr="00B24655">
        <w:rPr>
          <w:b/>
          <w:bCs/>
        </w:rPr>
        <w:t xml:space="preserve">Ocean Swell </w:t>
      </w:r>
      <w:r w:rsidR="00B24655">
        <w:rPr>
          <w:b/>
          <w:bCs/>
        </w:rPr>
        <w:t>Spectra</w:t>
      </w:r>
      <w:r w:rsidR="00542BFE" w:rsidRPr="00542BFE">
        <w:t xml:space="preserve"> </w:t>
      </w:r>
      <w:r w:rsidR="00B24655">
        <w:t>(</w:t>
      </w:r>
      <w:r w:rsidR="00542BFE" w:rsidRPr="00B24655">
        <w:t>OSW</w:t>
      </w:r>
      <w:r w:rsidR="00B24655">
        <w:t>)</w:t>
      </w:r>
      <w:r w:rsidR="00542BFE" w:rsidRPr="00542BFE">
        <w:t xml:space="preserve"> component, the </w:t>
      </w:r>
      <w:r w:rsidR="00542BFE" w:rsidRPr="00B24655">
        <w:rPr>
          <w:b/>
          <w:bCs/>
        </w:rPr>
        <w:t>Ocean Wind Field</w:t>
      </w:r>
      <w:r w:rsidR="00542BFE" w:rsidRPr="00542BFE">
        <w:t xml:space="preserve"> (OWI) component, and the </w:t>
      </w:r>
      <w:r w:rsidR="00542BFE" w:rsidRPr="00B24655">
        <w:rPr>
          <w:b/>
          <w:bCs/>
        </w:rPr>
        <w:t>Radial Surface Velocity</w:t>
      </w:r>
      <w:r w:rsidR="00542BFE" w:rsidRPr="00542BFE">
        <w:t xml:space="preserve"> (RVL) component.  These three components are all merged into a common OCN product for the Wave Vignette (WV) and </w:t>
      </w:r>
      <w:proofErr w:type="spellStart"/>
      <w:r w:rsidR="00542BFE" w:rsidRPr="00542BFE">
        <w:t>Stripmap</w:t>
      </w:r>
      <w:proofErr w:type="spellEnd"/>
      <w:r w:rsidR="00542BFE" w:rsidRPr="00542BFE">
        <w:t xml:space="preserve"> (SM) modes. </w:t>
      </w:r>
      <w:r w:rsidR="00C14953" w:rsidRPr="00A56D15">
        <w:rPr>
          <w:b/>
          <w:bCs/>
        </w:rPr>
        <w:t>Wave Vignette (WV) sensor mode data are available for our domain of interest.</w:t>
      </w:r>
      <w:r w:rsidR="00C14953">
        <w:t xml:space="preserve"> </w:t>
      </w:r>
    </w:p>
    <w:p w14:paraId="0CEA4A05" w14:textId="701FE984" w:rsidR="00C14953" w:rsidRDefault="00C14953" w:rsidP="00C14953">
      <w:pPr>
        <w:jc w:val="both"/>
      </w:pPr>
      <w:r w:rsidRPr="00EA3D86">
        <w:rPr>
          <w:b/>
          <w:bCs/>
        </w:rPr>
        <w:t xml:space="preserve">For WV mode, there is no grid. In this case, the resolution of the components is simply the size of the </w:t>
      </w:r>
      <w:proofErr w:type="spellStart"/>
      <w:r w:rsidRPr="00EA3D86">
        <w:rPr>
          <w:b/>
          <w:bCs/>
        </w:rPr>
        <w:t>imagette</w:t>
      </w:r>
      <w:proofErr w:type="spellEnd"/>
      <w:r w:rsidRPr="00EA3D86">
        <w:rPr>
          <w:b/>
          <w:bCs/>
        </w:rPr>
        <w:t>: 20 km by 20 km at 5 m by 5 m spatial resolution, every 100 km along the orbit, acquired alternately on two different incidence angles. Vignettes on the same incidence angle are separated by 200 km.</w:t>
      </w:r>
      <w:r w:rsidRPr="00C14953">
        <w:t xml:space="preserve"> Swaths alternate incident angles between near range and far range (approximately 23° and 36° respectively).</w:t>
      </w:r>
    </w:p>
    <w:p w14:paraId="4513F357" w14:textId="0EE66D7C" w:rsidR="00EA3D86" w:rsidRDefault="00FD5447" w:rsidP="00C14953">
      <w:pPr>
        <w:jc w:val="both"/>
      </w:pPr>
      <w:r w:rsidRPr="00FD5447">
        <w:t>The three components are estimated fro</w:t>
      </w:r>
      <w:r>
        <w:t>m</w:t>
      </w:r>
      <w:r w:rsidRPr="00FD5447">
        <w:t xml:space="preserve"> L1 SLC internal products.</w:t>
      </w:r>
    </w:p>
    <w:p w14:paraId="43BC4C39" w14:textId="3A1A4886" w:rsidR="00C14953" w:rsidRDefault="00C14953" w:rsidP="00C14953">
      <w:pPr>
        <w:jc w:val="center"/>
      </w:pPr>
      <w:r>
        <w:rPr>
          <w:noProof/>
        </w:rPr>
        <w:lastRenderedPageBreak/>
        <w:drawing>
          <wp:inline distT="0" distB="0" distL="0" distR="0" wp14:anchorId="1D5D0177" wp14:editId="354C2D41">
            <wp:extent cx="2400418" cy="3797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467" cy="3817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ACA4D" w14:textId="6E6526DB" w:rsidR="00C14953" w:rsidRPr="00C14953" w:rsidRDefault="00C14953" w:rsidP="00C14953">
      <w:pPr>
        <w:jc w:val="both"/>
      </w:pPr>
    </w:p>
    <w:p w14:paraId="4AFF362F" w14:textId="3195CBF0" w:rsidR="00542BFE" w:rsidRPr="00FD5447" w:rsidRDefault="00FD5447" w:rsidP="00FD5447">
      <w:pPr>
        <w:jc w:val="center"/>
        <w:rPr>
          <w:b/>
          <w:bCs/>
          <w:sz w:val="24"/>
          <w:szCs w:val="24"/>
        </w:rPr>
      </w:pPr>
      <w:r w:rsidRPr="00FD5447">
        <w:rPr>
          <w:b/>
          <w:bCs/>
          <w:sz w:val="24"/>
          <w:szCs w:val="24"/>
        </w:rPr>
        <w:t>Data availability</w:t>
      </w:r>
    </w:p>
    <w:p w14:paraId="246DDF1A" w14:textId="4F49AC57" w:rsidR="00C14953" w:rsidRDefault="009C2244" w:rsidP="000110E3">
      <w:pPr>
        <w:jc w:val="both"/>
      </w:pPr>
      <w:r>
        <w:t xml:space="preserve">The OCN products are available at the </w:t>
      </w:r>
      <w:hyperlink r:id="rId12" w:anchor="/home" w:history="1">
        <w:r w:rsidRPr="009C2244">
          <w:rPr>
            <w:rStyle w:val="Hyperlink"/>
          </w:rPr>
          <w:t>Copernicus Open Access Hub</w:t>
        </w:r>
      </w:hyperlink>
      <w:r>
        <w:t>. Data in our domain of interest are available</w:t>
      </w:r>
      <w:r w:rsidR="00EA3D86" w:rsidRPr="00EA3D86">
        <w:t xml:space="preserve"> </w:t>
      </w:r>
      <w:r>
        <w:t xml:space="preserve">every 12 days. </w:t>
      </w:r>
    </w:p>
    <w:p w14:paraId="6E5EF9AA" w14:textId="71704A50" w:rsidR="00FD5447" w:rsidRDefault="009C2244" w:rsidP="000110E3">
      <w:pPr>
        <w:jc w:val="both"/>
      </w:pPr>
      <w:r>
        <w:t>Here</w:t>
      </w:r>
      <w:r w:rsidR="00BD7DDC">
        <w:t>’</w:t>
      </w:r>
      <w:r>
        <w:t>s an example of the data acquisition process:</w:t>
      </w:r>
    </w:p>
    <w:p w14:paraId="131AF2CC" w14:textId="1B4C7675" w:rsidR="009C2244" w:rsidRDefault="009C2244" w:rsidP="009C2244">
      <w:pPr>
        <w:pStyle w:val="ListParagraph"/>
        <w:numPr>
          <w:ilvl w:val="0"/>
          <w:numId w:val="2"/>
        </w:numPr>
        <w:jc w:val="both"/>
      </w:pPr>
      <w:r>
        <w:t>Right click on the map and draw the polygon for the area of interest. Select the ingestion period, the Mission (Sentinel-1), the Satellite platform (</w:t>
      </w:r>
      <w:r w:rsidR="00025534">
        <w:t xml:space="preserve">S1A or </w:t>
      </w:r>
      <w:r>
        <w:t>S1B), the product type (OCN) and the Sensor Mode</w:t>
      </w:r>
      <w:r w:rsidR="00025534">
        <w:t xml:space="preserve"> (</w:t>
      </w:r>
      <w:r>
        <w:t>WV</w:t>
      </w:r>
      <w:r w:rsidR="00025534">
        <w:t xml:space="preserve"> for the </w:t>
      </w:r>
      <w:r w:rsidR="00D41274">
        <w:t>Ocean Swell</w:t>
      </w:r>
      <w:r w:rsidR="00025534">
        <w:t xml:space="preserve"> Spectra</w:t>
      </w:r>
      <w:r w:rsidR="00025534" w:rsidRPr="00025534">
        <w:t xml:space="preserve"> </w:t>
      </w:r>
      <w:r w:rsidR="00025534">
        <w:t xml:space="preserve">or IW for the </w:t>
      </w:r>
      <w:bookmarkStart w:id="0" w:name="_Hlk40447251"/>
      <w:r w:rsidR="00D41274">
        <w:t xml:space="preserve">Ocean </w:t>
      </w:r>
      <w:r w:rsidR="00025534">
        <w:t>Wind Field</w:t>
      </w:r>
      <w:r w:rsidR="00D41274">
        <w:t>s</w:t>
      </w:r>
      <w:bookmarkEnd w:id="0"/>
      <w:r w:rsidR="00025534">
        <w:t xml:space="preserve"> products)</w:t>
      </w:r>
      <w:r>
        <w:t>.</w:t>
      </w:r>
    </w:p>
    <w:p w14:paraId="0F618A80" w14:textId="77777777" w:rsidR="00F44700" w:rsidRDefault="00F44700" w:rsidP="00025534">
      <w:pPr>
        <w:jc w:val="center"/>
        <w:rPr>
          <w:b/>
          <w:bCs/>
        </w:rPr>
      </w:pPr>
    </w:p>
    <w:p w14:paraId="54E9F7DE" w14:textId="4AC5552D" w:rsidR="00EA3D86" w:rsidRDefault="00D41274" w:rsidP="00025534">
      <w:pPr>
        <w:jc w:val="center"/>
        <w:rPr>
          <w:b/>
          <w:bCs/>
        </w:rPr>
      </w:pPr>
      <w:r>
        <w:rPr>
          <w:b/>
          <w:bCs/>
        </w:rPr>
        <w:t>Ocean Swell</w:t>
      </w:r>
      <w:r w:rsidR="00EA3D86" w:rsidRPr="00025534">
        <w:rPr>
          <w:b/>
          <w:bCs/>
        </w:rPr>
        <w:t xml:space="preserve"> Spectra</w:t>
      </w:r>
    </w:p>
    <w:p w14:paraId="4D796FC1" w14:textId="53DEA3D8" w:rsidR="00D41274" w:rsidRDefault="00D41274" w:rsidP="00D41274">
      <w:pPr>
        <w:jc w:val="both"/>
      </w:pPr>
      <w:bookmarkStart w:id="1" w:name="_Hlk40447278"/>
      <w:r>
        <w:t xml:space="preserve">For the Ocean Swell Spectra, data are available from the Sentinel 1B satellite only, every 12 days. Every product is an along track of 42 vignettes or images. </w:t>
      </w:r>
      <w:bookmarkEnd w:id="1"/>
      <w:r>
        <w:t xml:space="preserve">For each track, the closest image to our domain of interest </w:t>
      </w:r>
      <w:r w:rsidR="00203768">
        <w:t>is represented by the</w:t>
      </w:r>
      <w:r>
        <w:t xml:space="preserve"> Image Number 31</w:t>
      </w:r>
      <w:r w:rsidR="00203768">
        <w:t xml:space="preserve"> (in the name of each </w:t>
      </w:r>
      <w:proofErr w:type="spellStart"/>
      <w:r w:rsidR="00203768">
        <w:t>netcdf</w:t>
      </w:r>
      <w:proofErr w:type="spellEnd"/>
      <w:r w:rsidR="00203768">
        <w:t xml:space="preserve"> file)</w:t>
      </w:r>
      <w:r>
        <w:t xml:space="preserve"> out of the total of 42 images, with coordinates 70.6W and 40.3N. Therefore, o</w:t>
      </w:r>
      <w:r w:rsidRPr="001E6E23">
        <w:t xml:space="preserve">nly 1 vignette is </w:t>
      </w:r>
      <w:r>
        <w:t>related</w:t>
      </w:r>
      <w:r w:rsidRPr="001E6E23">
        <w:t xml:space="preserve"> </w:t>
      </w:r>
      <w:r>
        <w:t>to</w:t>
      </w:r>
      <w:r w:rsidRPr="001E6E23">
        <w:t xml:space="preserve"> our domain of interest</w:t>
      </w:r>
      <w:r>
        <w:t xml:space="preserve"> (N</w:t>
      </w:r>
      <w:r w:rsidRPr="001E6E23">
        <w:t>umber 31</w:t>
      </w:r>
      <w:r>
        <w:t>).</w:t>
      </w:r>
      <w:r w:rsidR="001F0995">
        <w:t xml:space="preserve"> </w:t>
      </w:r>
    </w:p>
    <w:p w14:paraId="46C1101C" w14:textId="77777777" w:rsidR="00D41274" w:rsidRDefault="00D41274" w:rsidP="00D41274">
      <w:pPr>
        <w:jc w:val="both"/>
      </w:pPr>
      <w:r>
        <w:rPr>
          <w:noProof/>
        </w:rPr>
        <w:lastRenderedPageBreak/>
        <w:drawing>
          <wp:inline distT="0" distB="0" distL="0" distR="0" wp14:anchorId="0F606084" wp14:editId="7F63743A">
            <wp:extent cx="5480050" cy="3175000"/>
            <wp:effectExtent l="0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3E992" w14:textId="77777777" w:rsidR="00D41274" w:rsidRPr="00542BFE" w:rsidRDefault="00D41274" w:rsidP="00D41274">
      <w:pPr>
        <w:jc w:val="both"/>
      </w:pPr>
    </w:p>
    <w:p w14:paraId="73352C9D" w14:textId="27603B07" w:rsidR="00025534" w:rsidRDefault="001F0995" w:rsidP="00025534">
      <w:pPr>
        <w:pStyle w:val="ListParagraph"/>
        <w:numPr>
          <w:ilvl w:val="0"/>
          <w:numId w:val="2"/>
        </w:numPr>
      </w:pPr>
      <w:r>
        <w:t>On the Copernicus Open Access Hub, we must choose the Ingesting Period, the Mission (Sentinel 1), the Satellite Platform (S1B), the Product Type (OCN) and the Sensor Mode (WV).</w:t>
      </w:r>
    </w:p>
    <w:p w14:paraId="4ADFD1F2" w14:textId="77777777" w:rsidR="00D41274" w:rsidRPr="00025534" w:rsidRDefault="00D41274" w:rsidP="00D41274"/>
    <w:p w14:paraId="74E5310E" w14:textId="1966B9E9" w:rsidR="002F1BC6" w:rsidRDefault="009C2244" w:rsidP="000110E3">
      <w:pPr>
        <w:jc w:val="both"/>
      </w:pPr>
      <w:r>
        <w:rPr>
          <w:noProof/>
        </w:rPr>
        <w:drawing>
          <wp:inline distT="0" distB="0" distL="0" distR="0" wp14:anchorId="1891ABC2" wp14:editId="391A19FF">
            <wp:extent cx="5473700" cy="25590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6CBEE" w14:textId="77777777" w:rsidR="009A4980" w:rsidRDefault="009A4980" w:rsidP="000110E3">
      <w:pPr>
        <w:jc w:val="both"/>
      </w:pPr>
    </w:p>
    <w:p w14:paraId="27725F79" w14:textId="4D881179" w:rsidR="009C2244" w:rsidRDefault="002F1BC6" w:rsidP="009C2244">
      <w:pPr>
        <w:pStyle w:val="ListParagraph"/>
        <w:numPr>
          <w:ilvl w:val="0"/>
          <w:numId w:val="2"/>
        </w:numPr>
        <w:jc w:val="both"/>
      </w:pPr>
      <w:r>
        <w:t>Search, select all the available products and add to cart or download each one separately.</w:t>
      </w:r>
    </w:p>
    <w:p w14:paraId="6B8E2F43" w14:textId="5AFA2A59" w:rsidR="009C2244" w:rsidRDefault="009C2244" w:rsidP="000110E3">
      <w:pPr>
        <w:jc w:val="both"/>
      </w:pPr>
      <w:r>
        <w:rPr>
          <w:noProof/>
        </w:rPr>
        <w:lastRenderedPageBreak/>
        <w:drawing>
          <wp:inline distT="0" distB="0" distL="0" distR="0" wp14:anchorId="4E8DDE4D" wp14:editId="56BEEB1F">
            <wp:extent cx="5473700" cy="2552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77DB6" w14:textId="49C9BF2C" w:rsidR="009A4980" w:rsidRDefault="009A4980" w:rsidP="000110E3">
      <w:pPr>
        <w:jc w:val="both"/>
      </w:pPr>
    </w:p>
    <w:p w14:paraId="5BB7D951" w14:textId="5FA78062" w:rsidR="00327EFB" w:rsidRDefault="00327EFB" w:rsidP="00327EFB">
      <w:pPr>
        <w:pStyle w:val="ListParagraph"/>
        <w:numPr>
          <w:ilvl w:val="0"/>
          <w:numId w:val="2"/>
        </w:numPr>
        <w:jc w:val="both"/>
      </w:pPr>
      <w:r>
        <w:t>Visualization using ESA’s SNAP software of a single product in our domain of interest</w:t>
      </w:r>
      <w:r w:rsidR="00402561">
        <w:t xml:space="preserve"> (Image number 31)</w:t>
      </w:r>
      <w:r w:rsidR="00F44700">
        <w:t>:</w:t>
      </w:r>
    </w:p>
    <w:p w14:paraId="6EE10C27" w14:textId="03DA1242" w:rsidR="00327EFB" w:rsidRDefault="00327EFB" w:rsidP="00327EFB">
      <w:pPr>
        <w:jc w:val="both"/>
      </w:pPr>
    </w:p>
    <w:p w14:paraId="5FFB1204" w14:textId="428F6BD6" w:rsidR="00327EFB" w:rsidRDefault="00757DC6" w:rsidP="00327EFB">
      <w:pPr>
        <w:jc w:val="both"/>
      </w:pPr>
      <w:r>
        <w:rPr>
          <w:noProof/>
        </w:rPr>
        <w:drawing>
          <wp:inline distT="0" distB="0" distL="0" distR="0" wp14:anchorId="5089A06A" wp14:editId="7AFFCE04">
            <wp:extent cx="5472430" cy="29368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430" cy="293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B5A1A" w14:textId="2C0AFA3D" w:rsidR="001071EF" w:rsidRDefault="001071EF" w:rsidP="00327EFB">
      <w:pPr>
        <w:jc w:val="both"/>
      </w:pPr>
    </w:p>
    <w:p w14:paraId="351082EF" w14:textId="77777777" w:rsidR="00F44700" w:rsidRDefault="00F44700" w:rsidP="00F44700">
      <w:pPr>
        <w:jc w:val="center"/>
        <w:rPr>
          <w:b/>
          <w:bCs/>
        </w:rPr>
      </w:pPr>
      <w:r w:rsidRPr="001071EF">
        <w:rPr>
          <w:b/>
          <w:bCs/>
        </w:rPr>
        <w:t>Ocean Wind Fields</w:t>
      </w:r>
    </w:p>
    <w:p w14:paraId="557BDFF1" w14:textId="2E88C3C7" w:rsidR="00F44700" w:rsidRDefault="00F44700" w:rsidP="00BF6FFC">
      <w:pPr>
        <w:jc w:val="both"/>
      </w:pPr>
      <w:r w:rsidRPr="001071EF">
        <w:t xml:space="preserve">For the </w:t>
      </w:r>
      <w:r>
        <w:t>Ocean Wind Fields</w:t>
      </w:r>
      <w:r w:rsidR="00426FCF">
        <w:t xml:space="preserve"> (OWI)</w:t>
      </w:r>
      <w:r w:rsidRPr="001071EF">
        <w:t xml:space="preserve">, </w:t>
      </w:r>
      <w:r w:rsidR="00426FCF">
        <w:t>data</w:t>
      </w:r>
      <w:r w:rsidRPr="001071EF">
        <w:t xml:space="preserve"> are available from</w:t>
      </w:r>
      <w:r>
        <w:t xml:space="preserve"> both</w:t>
      </w:r>
      <w:r w:rsidRPr="001071EF">
        <w:t xml:space="preserve"> the Sentinel </w:t>
      </w:r>
      <w:r>
        <w:t xml:space="preserve">1A and </w:t>
      </w:r>
      <w:r w:rsidRPr="001071EF">
        <w:t>1B satellite</w:t>
      </w:r>
      <w:r>
        <w:t>s</w:t>
      </w:r>
      <w:r w:rsidRPr="001071EF">
        <w:t>, every 12 days</w:t>
      </w:r>
      <w:r w:rsidR="006C6DF4">
        <w:t xml:space="preserve"> (for images in the same area)</w:t>
      </w:r>
      <w:r w:rsidRPr="001071EF">
        <w:t xml:space="preserve">. </w:t>
      </w:r>
      <w:r w:rsidR="00426FCF">
        <w:t>The difference between the OWI and the OSW products is that OWI are produced when the satellite is operating in IW sensor mode.</w:t>
      </w:r>
    </w:p>
    <w:p w14:paraId="7868690C" w14:textId="5892F78E" w:rsidR="00426FCF" w:rsidRDefault="00426FCF" w:rsidP="00F44700"/>
    <w:p w14:paraId="192FE8B7" w14:textId="3276F64D" w:rsidR="00426FCF" w:rsidRDefault="00426FCF" w:rsidP="00426FCF">
      <w:pPr>
        <w:pStyle w:val="ListParagraph"/>
        <w:numPr>
          <w:ilvl w:val="0"/>
          <w:numId w:val="6"/>
        </w:numPr>
      </w:pPr>
      <w:r>
        <w:lastRenderedPageBreak/>
        <w:t>Sentinel 1A</w:t>
      </w:r>
    </w:p>
    <w:p w14:paraId="18D3A5CB" w14:textId="24AFB72A" w:rsidR="00426FCF" w:rsidRDefault="00426FCF" w:rsidP="00426FCF">
      <w:bookmarkStart w:id="2" w:name="_Hlk40448216"/>
      <w:r>
        <w:t xml:space="preserve">An example of the Sentinel 1A OWI </w:t>
      </w:r>
      <w:r w:rsidR="006568C9">
        <w:t>products in our domain of interest</w:t>
      </w:r>
      <w:r w:rsidR="00517B98">
        <w:t xml:space="preserve">. The temporal difference between the images represented by the boxes at the left and the boxes at the right is </w:t>
      </w:r>
      <w:r w:rsidR="00101C5D">
        <w:t>7</w:t>
      </w:r>
      <w:r w:rsidR="00517B98">
        <w:t xml:space="preserve"> days</w:t>
      </w:r>
      <w:r w:rsidR="006568C9">
        <w:t>:</w:t>
      </w:r>
    </w:p>
    <w:bookmarkEnd w:id="2"/>
    <w:p w14:paraId="2A884CD7" w14:textId="68FF9824" w:rsidR="006568C9" w:rsidRPr="001071EF" w:rsidRDefault="006568C9" w:rsidP="006568C9">
      <w:pPr>
        <w:jc w:val="center"/>
      </w:pPr>
      <w:r>
        <w:rPr>
          <w:noProof/>
        </w:rPr>
        <w:drawing>
          <wp:inline distT="0" distB="0" distL="0" distR="0" wp14:anchorId="55CC0B30" wp14:editId="549B685D">
            <wp:extent cx="5479415" cy="2555875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EB04E" w14:textId="42E0CD42" w:rsidR="00F44700" w:rsidRDefault="00F44700" w:rsidP="00327EFB">
      <w:pPr>
        <w:jc w:val="both"/>
      </w:pPr>
    </w:p>
    <w:p w14:paraId="0F6FB833" w14:textId="55E247DD" w:rsidR="006568C9" w:rsidRDefault="0091731F" w:rsidP="00327EFB">
      <w:pPr>
        <w:jc w:val="both"/>
      </w:pPr>
      <w:r>
        <w:t>T</w:t>
      </w:r>
      <w:r w:rsidR="006568C9">
        <w:t>he corresponding visualization of</w:t>
      </w:r>
      <w:r w:rsidR="00C51A52">
        <w:t xml:space="preserve"> the product in</w:t>
      </w:r>
      <w:r w:rsidR="006568C9">
        <w:t xml:space="preserve"> the upper left box using SNAP software:</w:t>
      </w:r>
    </w:p>
    <w:p w14:paraId="58EADE35" w14:textId="6896D018" w:rsidR="006568C9" w:rsidRDefault="006568C9" w:rsidP="00327EFB">
      <w:pPr>
        <w:jc w:val="both"/>
      </w:pPr>
      <w:r>
        <w:rPr>
          <w:noProof/>
        </w:rPr>
        <w:drawing>
          <wp:inline distT="0" distB="0" distL="0" distR="0" wp14:anchorId="4F44FED2" wp14:editId="41ACEA9C">
            <wp:extent cx="5472430" cy="29095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430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A131D" w14:textId="73B84508" w:rsidR="006568C9" w:rsidRDefault="006568C9" w:rsidP="00327EFB">
      <w:pPr>
        <w:jc w:val="both"/>
      </w:pPr>
    </w:p>
    <w:p w14:paraId="7F3D29A8" w14:textId="4E06A0C2" w:rsidR="006568C9" w:rsidRDefault="006568C9" w:rsidP="006568C9">
      <w:pPr>
        <w:pStyle w:val="ListParagraph"/>
        <w:numPr>
          <w:ilvl w:val="0"/>
          <w:numId w:val="6"/>
        </w:numPr>
        <w:jc w:val="both"/>
      </w:pPr>
      <w:r>
        <w:t>Sentinel 1B</w:t>
      </w:r>
    </w:p>
    <w:p w14:paraId="6F521C93" w14:textId="2A646BC8" w:rsidR="006568C9" w:rsidRDefault="006568C9" w:rsidP="006568C9">
      <w:pPr>
        <w:jc w:val="both"/>
      </w:pPr>
      <w:r w:rsidRPr="006568C9">
        <w:t>An example of the Sentinel 1A OWI products in our domain of interest:</w:t>
      </w:r>
    </w:p>
    <w:p w14:paraId="6987B2FE" w14:textId="15EAA43A" w:rsidR="006568C9" w:rsidRDefault="006568C9" w:rsidP="006568C9">
      <w:pPr>
        <w:jc w:val="both"/>
      </w:pPr>
    </w:p>
    <w:p w14:paraId="65AAF266" w14:textId="2241A778" w:rsidR="006568C9" w:rsidRDefault="006568C9" w:rsidP="006568C9">
      <w:pPr>
        <w:jc w:val="both"/>
      </w:pPr>
      <w:r>
        <w:rPr>
          <w:noProof/>
        </w:rPr>
        <w:lastRenderedPageBreak/>
        <w:drawing>
          <wp:inline distT="0" distB="0" distL="0" distR="0" wp14:anchorId="42E490BD" wp14:editId="725D9DC1">
            <wp:extent cx="5486400" cy="25558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2720C" w14:textId="7D9E23D4" w:rsidR="002201F4" w:rsidRDefault="002201F4" w:rsidP="006568C9">
      <w:pPr>
        <w:jc w:val="both"/>
      </w:pPr>
    </w:p>
    <w:p w14:paraId="36D16451" w14:textId="72D4C440" w:rsidR="002201F4" w:rsidRDefault="002201F4" w:rsidP="006568C9">
      <w:pPr>
        <w:jc w:val="both"/>
      </w:pPr>
      <w:r>
        <w:t>And the corresponding visualization of the product using SNAP:</w:t>
      </w:r>
    </w:p>
    <w:p w14:paraId="6779C8AE" w14:textId="4F327A77" w:rsidR="002201F4" w:rsidRDefault="002201F4" w:rsidP="006568C9">
      <w:pPr>
        <w:jc w:val="both"/>
      </w:pPr>
      <w:r>
        <w:rPr>
          <w:noProof/>
        </w:rPr>
        <w:drawing>
          <wp:inline distT="0" distB="0" distL="0" distR="0" wp14:anchorId="35789428" wp14:editId="467B358B">
            <wp:extent cx="5472430" cy="2895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43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0FA2D" w14:textId="77777777" w:rsidR="002201F4" w:rsidRDefault="002201F4" w:rsidP="006568C9">
      <w:pPr>
        <w:jc w:val="both"/>
      </w:pPr>
    </w:p>
    <w:p w14:paraId="637155FA" w14:textId="756446BB" w:rsidR="003C0DCB" w:rsidRDefault="003C0DCB" w:rsidP="003C0DCB">
      <w:pPr>
        <w:jc w:val="center"/>
      </w:pPr>
      <w:r w:rsidRPr="003C0DCB">
        <w:rPr>
          <w:b/>
          <w:bCs/>
        </w:rPr>
        <w:t>Dataset Naming Convention</w:t>
      </w:r>
    </w:p>
    <w:p w14:paraId="0062DB9B" w14:textId="02CE4536" w:rsidR="00354C65" w:rsidRDefault="00354C65" w:rsidP="009A4980">
      <w:pPr>
        <w:jc w:val="both"/>
      </w:pPr>
      <w:r w:rsidRPr="00354C65">
        <w:t>Sentinel-1 data products are distributed in the Sentinel Standard Archive Format for Europe (SAFE) format (</w:t>
      </w:r>
      <w:hyperlink r:id="rId21" w:history="1">
        <w:r w:rsidRPr="00354C65">
          <w:rPr>
            <w:rStyle w:val="Hyperlink"/>
          </w:rPr>
          <w:t>https://sentinels.copernicus.eu/web/sentinel/user-guides/sentinel-1-sar/data-formats/safe-specification</w:t>
        </w:r>
      </w:hyperlink>
      <w:r w:rsidRPr="00354C65">
        <w:t>).</w:t>
      </w:r>
    </w:p>
    <w:p w14:paraId="2973BB71" w14:textId="424C338F" w:rsidR="009A4980" w:rsidRDefault="009A4980" w:rsidP="009A4980">
      <w:pPr>
        <w:jc w:val="both"/>
      </w:pPr>
      <w:r w:rsidRPr="009A4980">
        <w:t xml:space="preserve">Within a product folder, measurement data sets and annotation data sets follow a naming convention with alphanumeric characters separated by a dash (-). All characters are lower case, but the </w:t>
      </w:r>
      <w:proofErr w:type="spellStart"/>
      <w:r w:rsidRPr="009A4980">
        <w:t>datatake</w:t>
      </w:r>
      <w:proofErr w:type="spellEnd"/>
      <w:r w:rsidRPr="009A4980">
        <w:t xml:space="preserve"> ID that can be annotated either in lower or upper case.</w:t>
      </w:r>
    </w:p>
    <w:p w14:paraId="630BAF25" w14:textId="1FC23D04" w:rsidR="009A4980" w:rsidRPr="009A4980" w:rsidRDefault="009A4980" w:rsidP="009A4980">
      <w:pPr>
        <w:jc w:val="both"/>
      </w:pPr>
      <w:r w:rsidRPr="009A4980">
        <w:lastRenderedPageBreak/>
        <w:t>The Mission Identifier (mmm) denotes the satellite and will be either s1a for the Sentinel-1A instrument or s1b for the Sentinel-1B instrument</w:t>
      </w:r>
      <w:r w:rsidR="00F835D2">
        <w:t xml:space="preserve">. </w:t>
      </w:r>
    </w:p>
    <w:p w14:paraId="524B0491" w14:textId="77777777" w:rsidR="009A4980" w:rsidRPr="009A4980" w:rsidRDefault="009A4980" w:rsidP="009A4980">
      <w:pPr>
        <w:jc w:val="both"/>
      </w:pPr>
      <w:r w:rsidRPr="009A4980">
        <w:t>The Swath Identifier (</w:t>
      </w:r>
      <w:proofErr w:type="spellStart"/>
      <w:r w:rsidRPr="009A4980">
        <w:t>sss</w:t>
      </w:r>
      <w:proofErr w:type="spellEnd"/>
      <w:r w:rsidRPr="009A4980">
        <w:t xml:space="preserve">) identifies the s1-s6 beams for SM mode, </w:t>
      </w:r>
      <w:r w:rsidRPr="00C77481">
        <w:rPr>
          <w:b/>
          <w:bCs/>
        </w:rPr>
        <w:t xml:space="preserve">iw1-iw3 or </w:t>
      </w:r>
      <w:proofErr w:type="spellStart"/>
      <w:r w:rsidRPr="00C77481">
        <w:rPr>
          <w:b/>
          <w:bCs/>
        </w:rPr>
        <w:t>iw</w:t>
      </w:r>
      <w:proofErr w:type="spellEnd"/>
      <w:r w:rsidRPr="00C77481">
        <w:rPr>
          <w:b/>
          <w:bCs/>
        </w:rPr>
        <w:t xml:space="preserve"> for IW mode</w:t>
      </w:r>
      <w:r w:rsidRPr="009A4980">
        <w:t xml:space="preserve">, ew1-ew5 or </w:t>
      </w:r>
      <w:proofErr w:type="spellStart"/>
      <w:r w:rsidRPr="009A4980">
        <w:t>ew</w:t>
      </w:r>
      <w:proofErr w:type="spellEnd"/>
      <w:r w:rsidRPr="009A4980">
        <w:t xml:space="preserve"> for EW more and </w:t>
      </w:r>
      <w:r w:rsidRPr="00954A3C">
        <w:rPr>
          <w:b/>
          <w:bCs/>
        </w:rPr>
        <w:t>wv1-wv2 for WV mode</w:t>
      </w:r>
      <w:r w:rsidRPr="009A4980">
        <w:t>.</w:t>
      </w:r>
    </w:p>
    <w:p w14:paraId="22FB1E9F" w14:textId="77777777" w:rsidR="009A4980" w:rsidRPr="009A4980" w:rsidRDefault="009A4980" w:rsidP="009A4980">
      <w:pPr>
        <w:jc w:val="both"/>
      </w:pPr>
      <w:r w:rsidRPr="009A4980">
        <w:t>Product Type (</w:t>
      </w:r>
      <w:proofErr w:type="spellStart"/>
      <w:r w:rsidRPr="009A4980">
        <w:t>ttt</w:t>
      </w:r>
      <w:proofErr w:type="spellEnd"/>
      <w:r w:rsidRPr="009A4980">
        <w:t xml:space="preserve">) can be </w:t>
      </w:r>
      <w:proofErr w:type="spellStart"/>
      <w:r w:rsidRPr="009A4980">
        <w:t>slc</w:t>
      </w:r>
      <w:proofErr w:type="spellEnd"/>
      <w:r w:rsidRPr="009A4980">
        <w:t xml:space="preserve">, </w:t>
      </w:r>
      <w:proofErr w:type="spellStart"/>
      <w:r w:rsidRPr="009A4980">
        <w:t>grd</w:t>
      </w:r>
      <w:proofErr w:type="spellEnd"/>
      <w:r w:rsidRPr="009A4980">
        <w:t xml:space="preserve"> or </w:t>
      </w:r>
      <w:proofErr w:type="spellStart"/>
      <w:r w:rsidRPr="00954A3C">
        <w:rPr>
          <w:b/>
          <w:bCs/>
        </w:rPr>
        <w:t>ocn</w:t>
      </w:r>
      <w:proofErr w:type="spellEnd"/>
      <w:r w:rsidRPr="009A4980">
        <w:t>.</w:t>
      </w:r>
    </w:p>
    <w:p w14:paraId="16D27B7A" w14:textId="77777777" w:rsidR="009A4980" w:rsidRPr="009A4980" w:rsidRDefault="009A4980" w:rsidP="009A4980">
      <w:pPr>
        <w:jc w:val="both"/>
      </w:pPr>
      <w:proofErr w:type="spellStart"/>
      <w:r w:rsidRPr="009A4980">
        <w:t>Polarisation</w:t>
      </w:r>
      <w:proofErr w:type="spellEnd"/>
      <w:r w:rsidRPr="009A4980">
        <w:t xml:space="preserve"> (pp) can be:</w:t>
      </w:r>
    </w:p>
    <w:p w14:paraId="23D7B643" w14:textId="77777777" w:rsidR="009A4980" w:rsidRPr="009A4980" w:rsidRDefault="009A4980" w:rsidP="009A4980">
      <w:pPr>
        <w:numPr>
          <w:ilvl w:val="0"/>
          <w:numId w:val="3"/>
        </w:numPr>
        <w:jc w:val="both"/>
      </w:pPr>
      <w:proofErr w:type="spellStart"/>
      <w:r w:rsidRPr="009A4980">
        <w:t>hh</w:t>
      </w:r>
      <w:proofErr w:type="spellEnd"/>
      <w:r w:rsidRPr="009A4980">
        <w:t xml:space="preserve"> (single HH </w:t>
      </w:r>
      <w:proofErr w:type="spellStart"/>
      <w:r w:rsidRPr="009A4980">
        <w:t>polarisation</w:t>
      </w:r>
      <w:proofErr w:type="spellEnd"/>
      <w:r w:rsidRPr="009A4980">
        <w:t>)</w:t>
      </w:r>
    </w:p>
    <w:p w14:paraId="2577F1FF" w14:textId="77777777" w:rsidR="009A4980" w:rsidRPr="009A4980" w:rsidRDefault="009A4980" w:rsidP="009A4980">
      <w:pPr>
        <w:numPr>
          <w:ilvl w:val="0"/>
          <w:numId w:val="3"/>
        </w:numPr>
        <w:jc w:val="both"/>
      </w:pPr>
      <w:proofErr w:type="spellStart"/>
      <w:r w:rsidRPr="009A4980">
        <w:t>vv</w:t>
      </w:r>
      <w:proofErr w:type="spellEnd"/>
      <w:r w:rsidRPr="009A4980">
        <w:t xml:space="preserve"> (single VV </w:t>
      </w:r>
      <w:proofErr w:type="spellStart"/>
      <w:r w:rsidRPr="009A4980">
        <w:t>polarisation</w:t>
      </w:r>
      <w:proofErr w:type="spellEnd"/>
      <w:r w:rsidRPr="009A4980">
        <w:t>)</w:t>
      </w:r>
    </w:p>
    <w:p w14:paraId="058B8C52" w14:textId="77777777" w:rsidR="009A4980" w:rsidRPr="009A4980" w:rsidRDefault="009A4980" w:rsidP="009A4980">
      <w:pPr>
        <w:numPr>
          <w:ilvl w:val="0"/>
          <w:numId w:val="3"/>
        </w:numPr>
        <w:jc w:val="both"/>
      </w:pPr>
      <w:proofErr w:type="spellStart"/>
      <w:r w:rsidRPr="009A4980">
        <w:t>hv</w:t>
      </w:r>
      <w:proofErr w:type="spellEnd"/>
      <w:r w:rsidRPr="009A4980">
        <w:t xml:space="preserve"> (single HV </w:t>
      </w:r>
      <w:proofErr w:type="spellStart"/>
      <w:r w:rsidRPr="009A4980">
        <w:t>polarisation</w:t>
      </w:r>
      <w:proofErr w:type="spellEnd"/>
      <w:r w:rsidRPr="009A4980">
        <w:t>)</w:t>
      </w:r>
    </w:p>
    <w:p w14:paraId="5592E09B" w14:textId="77777777" w:rsidR="009A4980" w:rsidRPr="009A4980" w:rsidRDefault="009A4980" w:rsidP="009A4980">
      <w:pPr>
        <w:numPr>
          <w:ilvl w:val="0"/>
          <w:numId w:val="3"/>
        </w:numPr>
        <w:jc w:val="both"/>
      </w:pPr>
      <w:proofErr w:type="spellStart"/>
      <w:r w:rsidRPr="009A4980">
        <w:t>vh</w:t>
      </w:r>
      <w:proofErr w:type="spellEnd"/>
      <w:r w:rsidRPr="009A4980">
        <w:t xml:space="preserve"> (single VH </w:t>
      </w:r>
      <w:proofErr w:type="spellStart"/>
      <w:r w:rsidRPr="009A4980">
        <w:t>polarisation</w:t>
      </w:r>
      <w:proofErr w:type="spellEnd"/>
      <w:r w:rsidRPr="009A4980">
        <w:t>).</w:t>
      </w:r>
    </w:p>
    <w:p w14:paraId="7EBF8AB3" w14:textId="77777777" w:rsidR="009A4980" w:rsidRPr="009A4980" w:rsidRDefault="009A4980" w:rsidP="009A4980">
      <w:pPr>
        <w:jc w:val="both"/>
      </w:pPr>
      <w:r w:rsidRPr="009A4980">
        <w:t>The product start and stop date and times are shown by fourteen digits representing the date and time separated by the character 't'.</w:t>
      </w:r>
    </w:p>
    <w:p w14:paraId="1538E08D" w14:textId="77777777" w:rsidR="009A4980" w:rsidRPr="009A4980" w:rsidRDefault="009A4980" w:rsidP="009A4980">
      <w:pPr>
        <w:jc w:val="both"/>
      </w:pPr>
      <w:r w:rsidRPr="009A4980">
        <w:t>The absolute orbit number at product start time (</w:t>
      </w:r>
      <w:proofErr w:type="spellStart"/>
      <w:r w:rsidRPr="009A4980">
        <w:t>oooooo</w:t>
      </w:r>
      <w:proofErr w:type="spellEnd"/>
      <w:r w:rsidRPr="009A4980">
        <w:t>) will be in the range 000001-999999.</w:t>
      </w:r>
    </w:p>
    <w:p w14:paraId="420B4DE0" w14:textId="77777777" w:rsidR="009A4980" w:rsidRPr="009A4980" w:rsidRDefault="009A4980" w:rsidP="009A4980">
      <w:pPr>
        <w:jc w:val="both"/>
      </w:pPr>
      <w:r w:rsidRPr="009A4980">
        <w:t>The mission data-take identifier (</w:t>
      </w:r>
      <w:proofErr w:type="spellStart"/>
      <w:r w:rsidRPr="009A4980">
        <w:t>dddddd</w:t>
      </w:r>
      <w:proofErr w:type="spellEnd"/>
      <w:r w:rsidRPr="009A4980">
        <w:t>) will be in the range 000001-FFFFFF.</w:t>
      </w:r>
    </w:p>
    <w:p w14:paraId="46B75D3F" w14:textId="77777777" w:rsidR="009A4980" w:rsidRPr="009A4980" w:rsidRDefault="009A4980" w:rsidP="009A4980">
      <w:pPr>
        <w:jc w:val="both"/>
      </w:pPr>
      <w:r w:rsidRPr="009A4980">
        <w:t>The image number (</w:t>
      </w:r>
      <w:proofErr w:type="spellStart"/>
      <w:r w:rsidRPr="009A4980">
        <w:t>nnn</w:t>
      </w:r>
      <w:proofErr w:type="spellEnd"/>
      <w:r w:rsidRPr="009A4980">
        <w:t xml:space="preserve">) identifies each individual image. </w:t>
      </w:r>
      <w:r w:rsidRPr="00BB65D8">
        <w:rPr>
          <w:b/>
          <w:bCs/>
        </w:rPr>
        <w:t xml:space="preserve">WV vignettes each have their own image number as do each swath and </w:t>
      </w:r>
      <w:proofErr w:type="spellStart"/>
      <w:r w:rsidRPr="00BB65D8">
        <w:rPr>
          <w:b/>
          <w:bCs/>
        </w:rPr>
        <w:t>polarisation</w:t>
      </w:r>
      <w:proofErr w:type="spellEnd"/>
      <w:r w:rsidRPr="00BB65D8">
        <w:rPr>
          <w:b/>
          <w:bCs/>
        </w:rPr>
        <w:t xml:space="preserve"> image for SM, IW and EW</w:t>
      </w:r>
      <w:r w:rsidRPr="009A4980">
        <w:t>.</w:t>
      </w:r>
    </w:p>
    <w:p w14:paraId="03810FAF" w14:textId="77777777" w:rsidR="009A4980" w:rsidRPr="009A4980" w:rsidRDefault="009A4980" w:rsidP="009A4980">
      <w:pPr>
        <w:jc w:val="both"/>
      </w:pPr>
      <w:r w:rsidRPr="009A4980">
        <w:t xml:space="preserve">The file extension denotes the data format of the file and could be </w:t>
      </w:r>
      <w:proofErr w:type="spellStart"/>
      <w:r w:rsidRPr="00EE7527">
        <w:rPr>
          <w:b/>
          <w:bCs/>
        </w:rPr>
        <w:t>nc</w:t>
      </w:r>
      <w:proofErr w:type="spellEnd"/>
      <w:r w:rsidRPr="009A4980">
        <w:t xml:space="preserve">, xml, html, </w:t>
      </w:r>
      <w:proofErr w:type="spellStart"/>
      <w:r w:rsidRPr="009A4980">
        <w:t>kml</w:t>
      </w:r>
      <w:proofErr w:type="spellEnd"/>
      <w:r w:rsidRPr="009A4980">
        <w:t xml:space="preserve">, </w:t>
      </w:r>
      <w:proofErr w:type="spellStart"/>
      <w:r w:rsidRPr="009A4980">
        <w:t>xsd</w:t>
      </w:r>
      <w:proofErr w:type="spellEnd"/>
      <w:r w:rsidRPr="009A4980">
        <w:t xml:space="preserve"> or </w:t>
      </w:r>
      <w:proofErr w:type="spellStart"/>
      <w:r w:rsidRPr="009A4980">
        <w:t>png</w:t>
      </w:r>
      <w:proofErr w:type="spellEnd"/>
      <w:r w:rsidRPr="009A4980">
        <w:t>.</w:t>
      </w:r>
    </w:p>
    <w:p w14:paraId="6BD76095" w14:textId="77777777" w:rsidR="009A4980" w:rsidRPr="009A4980" w:rsidRDefault="009A4980" w:rsidP="009A4980">
      <w:pPr>
        <w:jc w:val="both"/>
      </w:pPr>
    </w:p>
    <w:p w14:paraId="129AE594" w14:textId="6E025B82" w:rsidR="002F1BC6" w:rsidRDefault="009A4980" w:rsidP="000110E3">
      <w:pPr>
        <w:jc w:val="both"/>
      </w:pPr>
      <w:r w:rsidRPr="009A4980">
        <w:rPr>
          <w:noProof/>
        </w:rPr>
        <w:drawing>
          <wp:inline distT="0" distB="0" distL="0" distR="0" wp14:anchorId="175C0143" wp14:editId="4713DA2F">
            <wp:extent cx="5486400" cy="22250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B2F2A" w14:textId="77777777" w:rsidR="004A5267" w:rsidRDefault="004A5267" w:rsidP="000110E3">
      <w:pPr>
        <w:jc w:val="both"/>
      </w:pPr>
    </w:p>
    <w:p w14:paraId="278FC869" w14:textId="77777777" w:rsidR="009478DC" w:rsidRPr="009478DC" w:rsidRDefault="009478DC" w:rsidP="009478DC">
      <w:pPr>
        <w:jc w:val="both"/>
      </w:pPr>
      <w:r w:rsidRPr="009478DC">
        <w:t>An example of the aforementioned image data file is:</w:t>
      </w:r>
    </w:p>
    <w:p w14:paraId="11D975E8" w14:textId="570AE40C" w:rsidR="009478DC" w:rsidRDefault="009478DC" w:rsidP="001E6E23">
      <w:pPr>
        <w:jc w:val="both"/>
      </w:pPr>
      <w:r w:rsidRPr="009478DC">
        <w:t>s1b-wv1-ocn-vv-20200426t105716-20200426t105719-021314-028752-031.nc</w:t>
      </w:r>
    </w:p>
    <w:sectPr w:rsidR="009478DC">
      <w:footerReference w:type="default" r:id="rId23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2F46A3" w14:textId="77777777" w:rsidR="008175E9" w:rsidRDefault="008175E9" w:rsidP="00354C65">
      <w:pPr>
        <w:spacing w:after="0" w:line="240" w:lineRule="auto"/>
      </w:pPr>
      <w:r>
        <w:separator/>
      </w:r>
    </w:p>
  </w:endnote>
  <w:endnote w:type="continuationSeparator" w:id="0">
    <w:p w14:paraId="61F6C794" w14:textId="77777777" w:rsidR="008175E9" w:rsidRDefault="008175E9" w:rsidP="00354C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48773288"/>
      <w:docPartObj>
        <w:docPartGallery w:val="Page Numbers (Bottom of Page)"/>
        <w:docPartUnique/>
      </w:docPartObj>
    </w:sdtPr>
    <w:sdtEndPr>
      <w:rPr>
        <w:noProof/>
        <w:sz w:val="20"/>
        <w:szCs w:val="20"/>
      </w:rPr>
    </w:sdtEndPr>
    <w:sdtContent>
      <w:p w14:paraId="380E9512" w14:textId="3122923B" w:rsidR="00354C65" w:rsidRPr="00354C65" w:rsidRDefault="00354C65">
        <w:pPr>
          <w:pStyle w:val="Footer"/>
          <w:jc w:val="center"/>
          <w:rPr>
            <w:sz w:val="20"/>
            <w:szCs w:val="20"/>
          </w:rPr>
        </w:pPr>
        <w:r w:rsidRPr="00354C65">
          <w:rPr>
            <w:sz w:val="20"/>
            <w:szCs w:val="20"/>
          </w:rPr>
          <w:fldChar w:fldCharType="begin"/>
        </w:r>
        <w:r w:rsidRPr="00354C65">
          <w:rPr>
            <w:sz w:val="20"/>
            <w:szCs w:val="20"/>
          </w:rPr>
          <w:instrText xml:space="preserve"> PAGE   \* MERGEFORMAT </w:instrText>
        </w:r>
        <w:r w:rsidRPr="00354C65">
          <w:rPr>
            <w:sz w:val="20"/>
            <w:szCs w:val="20"/>
          </w:rPr>
          <w:fldChar w:fldCharType="separate"/>
        </w:r>
        <w:r w:rsidRPr="00354C65">
          <w:rPr>
            <w:noProof/>
            <w:sz w:val="20"/>
            <w:szCs w:val="20"/>
          </w:rPr>
          <w:t>2</w:t>
        </w:r>
        <w:r w:rsidRPr="00354C65">
          <w:rPr>
            <w:noProof/>
            <w:sz w:val="20"/>
            <w:szCs w:val="20"/>
          </w:rPr>
          <w:fldChar w:fldCharType="end"/>
        </w:r>
      </w:p>
    </w:sdtContent>
  </w:sdt>
  <w:p w14:paraId="3093D38E" w14:textId="77777777" w:rsidR="00354C65" w:rsidRDefault="00354C6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A27E2F" w14:textId="77777777" w:rsidR="008175E9" w:rsidRDefault="008175E9" w:rsidP="00354C65">
      <w:pPr>
        <w:spacing w:after="0" w:line="240" w:lineRule="auto"/>
      </w:pPr>
      <w:r>
        <w:separator/>
      </w:r>
    </w:p>
  </w:footnote>
  <w:footnote w:type="continuationSeparator" w:id="0">
    <w:p w14:paraId="1F1BE1D6" w14:textId="77777777" w:rsidR="008175E9" w:rsidRDefault="008175E9" w:rsidP="00354C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DEF778F"/>
    <w:multiLevelType w:val="multilevel"/>
    <w:tmpl w:val="D3DAF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9F65D99"/>
    <w:multiLevelType w:val="hybridMultilevel"/>
    <w:tmpl w:val="FEFEEC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202220"/>
    <w:multiLevelType w:val="hybridMultilevel"/>
    <w:tmpl w:val="539E42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E8A2832"/>
    <w:multiLevelType w:val="hybridMultilevel"/>
    <w:tmpl w:val="760E6D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1E654C"/>
    <w:multiLevelType w:val="hybridMultilevel"/>
    <w:tmpl w:val="5ABEBE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AF6693"/>
    <w:multiLevelType w:val="hybridMultilevel"/>
    <w:tmpl w:val="8D9280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1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71B7"/>
    <w:rsid w:val="000110E3"/>
    <w:rsid w:val="00020604"/>
    <w:rsid w:val="00025534"/>
    <w:rsid w:val="00075D44"/>
    <w:rsid w:val="000D4BA6"/>
    <w:rsid w:val="00101C5D"/>
    <w:rsid w:val="001071EF"/>
    <w:rsid w:val="00156A49"/>
    <w:rsid w:val="00173EF0"/>
    <w:rsid w:val="001E6E23"/>
    <w:rsid w:val="001F0995"/>
    <w:rsid w:val="00203768"/>
    <w:rsid w:val="002201F4"/>
    <w:rsid w:val="002629AB"/>
    <w:rsid w:val="00263DAC"/>
    <w:rsid w:val="002B7DCB"/>
    <w:rsid w:val="002F1BC6"/>
    <w:rsid w:val="00327EFB"/>
    <w:rsid w:val="0035433C"/>
    <w:rsid w:val="00354C65"/>
    <w:rsid w:val="003A0CF0"/>
    <w:rsid w:val="003C0DCB"/>
    <w:rsid w:val="00402561"/>
    <w:rsid w:val="00420878"/>
    <w:rsid w:val="00426FCF"/>
    <w:rsid w:val="00461218"/>
    <w:rsid w:val="004A5267"/>
    <w:rsid w:val="00515792"/>
    <w:rsid w:val="00517B98"/>
    <w:rsid w:val="00542BFE"/>
    <w:rsid w:val="00571839"/>
    <w:rsid w:val="0061723E"/>
    <w:rsid w:val="006568C9"/>
    <w:rsid w:val="0068779C"/>
    <w:rsid w:val="006C2018"/>
    <w:rsid w:val="006C6DF4"/>
    <w:rsid w:val="0070656C"/>
    <w:rsid w:val="00757DC6"/>
    <w:rsid w:val="007F0524"/>
    <w:rsid w:val="008175E9"/>
    <w:rsid w:val="00886F0C"/>
    <w:rsid w:val="008F233B"/>
    <w:rsid w:val="0091731F"/>
    <w:rsid w:val="009478DC"/>
    <w:rsid w:val="00954A3C"/>
    <w:rsid w:val="009A4980"/>
    <w:rsid w:val="009C2244"/>
    <w:rsid w:val="00A56D15"/>
    <w:rsid w:val="00A857FA"/>
    <w:rsid w:val="00AE51FD"/>
    <w:rsid w:val="00B006F2"/>
    <w:rsid w:val="00B24655"/>
    <w:rsid w:val="00B81F67"/>
    <w:rsid w:val="00BB65D8"/>
    <w:rsid w:val="00BC6705"/>
    <w:rsid w:val="00BD7DDC"/>
    <w:rsid w:val="00BF6FFC"/>
    <w:rsid w:val="00C14953"/>
    <w:rsid w:val="00C23F92"/>
    <w:rsid w:val="00C41F6C"/>
    <w:rsid w:val="00C51A52"/>
    <w:rsid w:val="00C77481"/>
    <w:rsid w:val="00CF358A"/>
    <w:rsid w:val="00D14E0D"/>
    <w:rsid w:val="00D171B7"/>
    <w:rsid w:val="00D41274"/>
    <w:rsid w:val="00DE3CEB"/>
    <w:rsid w:val="00EA3D86"/>
    <w:rsid w:val="00ED03BA"/>
    <w:rsid w:val="00EE7527"/>
    <w:rsid w:val="00F20620"/>
    <w:rsid w:val="00F44700"/>
    <w:rsid w:val="00F835D2"/>
    <w:rsid w:val="00FC05B8"/>
    <w:rsid w:val="00FD5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628528"/>
  <w15:chartTrackingRefBased/>
  <w15:docId w15:val="{2A5AE10D-160B-4911-87B7-7FF58CC3DC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465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C224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224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F1BC6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54C65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4C65"/>
  </w:style>
  <w:style w:type="paragraph" w:styleId="Footer">
    <w:name w:val="footer"/>
    <w:basedOn w:val="Normal"/>
    <w:link w:val="FooterChar"/>
    <w:uiPriority w:val="99"/>
    <w:unhideWhenUsed/>
    <w:rsid w:val="00354C65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4C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3440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entinel.esa.int/documents/247904/3861173/Sentinel-1-Ocean-Wind-Fields-OWI-ATBD.pdf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hyperlink" Target="https://sentinels.copernicus.eu/web/sentinel/user-guides/sentinel-1-sar/data-formats/safe-specification" TargetMode="External"/><Relationship Id="rId7" Type="http://schemas.openxmlformats.org/officeDocument/2006/relationships/image" Target="media/image1.jpeg"/><Relationship Id="rId12" Type="http://schemas.openxmlformats.org/officeDocument/2006/relationships/hyperlink" Target="https://scihub.copernicus.eu/dhus/" TargetMode="External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footer" Target="footer1.xml"/><Relationship Id="rId10" Type="http://schemas.openxmlformats.org/officeDocument/2006/relationships/image" Target="media/image2.jpe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sentinel.esa.int/documents/247904/349449/S-1_L2_OSW_Detailed_Algorithm_Definition.pdf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1462</TotalTime>
  <Pages>9</Pages>
  <Words>1222</Words>
  <Characters>6969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Panagiotis Mitsopoulos</dc:creator>
  <cp:keywords/>
  <dc:description/>
  <cp:lastModifiedBy>Panagiotis Mitsopoulos</cp:lastModifiedBy>
  <cp:revision>59</cp:revision>
  <dcterms:created xsi:type="dcterms:W3CDTF">2020-05-05T08:25:00Z</dcterms:created>
  <dcterms:modified xsi:type="dcterms:W3CDTF">2020-05-15T12:34:00Z</dcterms:modified>
</cp:coreProperties>
</file>